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4E55" w14:textId="52D06C06" w:rsidR="00D07E03" w:rsidRDefault="00673D4F" w:rsidP="00BB1E60">
      <w:pPr>
        <w:spacing w:after="0" w:line="48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r w:rsidRPr="00173EE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ТАБЛИЦА </w:t>
      </w:r>
      <w:r w:rsidR="00BB1E60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173EE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BB1E60">
        <w:rPr>
          <w:rFonts w:ascii="Times New Roman" w:hAnsi="Times New Roman" w:cs="Times New Roman"/>
          <w:b/>
          <w:bCs/>
          <w:iCs/>
          <w:sz w:val="28"/>
          <w:szCs w:val="28"/>
        </w:rPr>
        <w:t>СХЕМА ПРОВЕДЕНИЯ ИММУНОФЕРМЕНТНОГО АНАЛИЗА</w:t>
      </w:r>
    </w:p>
    <w:p w14:paraId="51DEDA7C" w14:textId="23B60B1F" w:rsidR="00673D4F" w:rsidRPr="00673D4F" w:rsidRDefault="00673D4F" w:rsidP="00BB1E60">
      <w:pPr>
        <w:spacing w:after="0" w:line="480" w:lineRule="auto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73D4F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ABLE</w:t>
      </w:r>
      <w:r w:rsidRPr="00BB1E6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="00BB1E60" w:rsidRPr="00BB1E60">
        <w:rPr>
          <w:rFonts w:ascii="Times New Roman" w:hAnsi="Times New Roman" w:cs="Times New Roman"/>
          <w:iCs/>
          <w:sz w:val="28"/>
          <w:szCs w:val="28"/>
          <w:lang w:val="en-US"/>
        </w:rPr>
        <w:t>2</w:t>
      </w:r>
      <w:r w:rsidRPr="00BB1E6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r w:rsidR="00BB1E60">
        <w:rPr>
          <w:rFonts w:ascii="Times New Roman" w:hAnsi="Times New Roman" w:cs="Times New Roman"/>
          <w:iCs/>
          <w:sz w:val="28"/>
          <w:szCs w:val="28"/>
          <w:lang w:val="en-US"/>
        </w:rPr>
        <w:t>SCHEME OF ELISA EXPERIMENT</w:t>
      </w:r>
    </w:p>
    <w:p w14:paraId="2CBAC973" w14:textId="77777777" w:rsidR="00E94389" w:rsidRPr="00BB1E60" w:rsidRDefault="00E94389" w:rsidP="00BB1E60">
      <w:pPr>
        <w:spacing w:after="0" w:line="480" w:lineRule="auto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18"/>
        <w:gridCol w:w="2936"/>
        <w:gridCol w:w="5191"/>
      </w:tblGrid>
      <w:tr w:rsidR="00BB1E60" w:rsidRPr="00017E4E" w14:paraId="5E62DBFE" w14:textId="77777777" w:rsidTr="00867FED">
        <w:trPr>
          <w:jc w:val="center"/>
        </w:trPr>
        <w:tc>
          <w:tcPr>
            <w:tcW w:w="1271" w:type="dxa"/>
            <w:vAlign w:val="center"/>
          </w:tcPr>
          <w:p w14:paraId="1D7215DC" w14:textId="77777777" w:rsid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E4E"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  <w:p w14:paraId="6739C04B" w14:textId="2E70A901" w:rsidR="00BB1E60" w:rsidRP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E60">
              <w:rPr>
                <w:rFonts w:ascii="Times New Roman" w:hAnsi="Times New Roman"/>
                <w:sz w:val="24"/>
                <w:szCs w:val="24"/>
                <w:lang w:val="en-US"/>
              </w:rPr>
              <w:t>Group</w:t>
            </w:r>
          </w:p>
        </w:tc>
        <w:tc>
          <w:tcPr>
            <w:tcW w:w="3260" w:type="dxa"/>
            <w:vAlign w:val="center"/>
          </w:tcPr>
          <w:p w14:paraId="13F690DF" w14:textId="77777777" w:rsid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E4E">
              <w:rPr>
                <w:rFonts w:ascii="Times New Roman" w:hAnsi="Times New Roman"/>
                <w:b/>
                <w:sz w:val="24"/>
                <w:szCs w:val="24"/>
              </w:rPr>
              <w:t>Антиген при иммунизации</w:t>
            </w:r>
          </w:p>
          <w:p w14:paraId="2D92DEBB" w14:textId="70887079" w:rsidR="00BB1E60" w:rsidRP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E60">
              <w:rPr>
                <w:rFonts w:ascii="Times New Roman" w:hAnsi="Times New Roman"/>
                <w:sz w:val="24"/>
                <w:szCs w:val="24"/>
                <w:lang w:val="en-US"/>
              </w:rPr>
              <w:t>Antigen used during immunization</w:t>
            </w:r>
          </w:p>
        </w:tc>
        <w:tc>
          <w:tcPr>
            <w:tcW w:w="5925" w:type="dxa"/>
            <w:vAlign w:val="center"/>
          </w:tcPr>
          <w:p w14:paraId="3ADC599B" w14:textId="77777777" w:rsid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17E4E">
              <w:rPr>
                <w:rFonts w:ascii="Times New Roman" w:hAnsi="Times New Roman"/>
                <w:b/>
                <w:sz w:val="24"/>
                <w:szCs w:val="24"/>
              </w:rPr>
              <w:t>Аналит</w:t>
            </w:r>
            <w:proofErr w:type="spellEnd"/>
            <w:r w:rsidRPr="00017E4E">
              <w:rPr>
                <w:rFonts w:ascii="Times New Roman" w:hAnsi="Times New Roman"/>
                <w:b/>
                <w:sz w:val="24"/>
                <w:szCs w:val="24"/>
              </w:rPr>
              <w:t xml:space="preserve"> в иммуноферментном анализе</w:t>
            </w:r>
          </w:p>
          <w:p w14:paraId="76776B78" w14:textId="25347D67" w:rsidR="00BB1E60" w:rsidRP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B1E60">
              <w:rPr>
                <w:rFonts w:ascii="Times New Roman" w:hAnsi="Times New Roman"/>
                <w:sz w:val="24"/>
                <w:szCs w:val="24"/>
                <w:lang w:val="en-US"/>
              </w:rPr>
              <w:t>Analyte</w:t>
            </w:r>
            <w:proofErr w:type="spellEnd"/>
            <w:r w:rsidRPr="00BB1E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used in ELISA</w:t>
            </w:r>
          </w:p>
        </w:tc>
      </w:tr>
      <w:tr w:rsidR="00BB1E60" w:rsidRPr="00017E4E" w14:paraId="41EAC95A" w14:textId="77777777" w:rsidTr="00867FED">
        <w:trPr>
          <w:jc w:val="center"/>
        </w:trPr>
        <w:tc>
          <w:tcPr>
            <w:tcW w:w="1271" w:type="dxa"/>
            <w:vMerge w:val="restart"/>
            <w:vAlign w:val="center"/>
          </w:tcPr>
          <w:p w14:paraId="119E93CA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vAlign w:val="center"/>
          </w:tcPr>
          <w:p w14:paraId="0B98712C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LTP-</w:t>
            </w: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  <w:tc>
          <w:tcPr>
            <w:tcW w:w="5925" w:type="dxa"/>
            <w:vAlign w:val="center"/>
          </w:tcPr>
          <w:p w14:paraId="723A4EB7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</w:tr>
      <w:tr w:rsidR="00BB1E60" w:rsidRPr="00017E4E" w14:paraId="489C887C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673B59BC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AEE6B8B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57A0A310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LTP-</w:t>
            </w: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</w:tr>
      <w:tr w:rsidR="00BB1E60" w:rsidRPr="00017E4E" w14:paraId="55B697DC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382CD790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2B5672F9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2E85951F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LTP</w:t>
            </w:r>
          </w:p>
        </w:tc>
      </w:tr>
      <w:tr w:rsidR="00BB1E60" w:rsidRPr="00BB1E60" w14:paraId="3BFAEF56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58ECA558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098FF352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6078E23C" w14:textId="77777777" w:rsid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BSA</w:t>
            </w:r>
            <w:r w:rsidRPr="00017E4E">
              <w:rPr>
                <w:rFonts w:ascii="Times New Roman" w:hAnsi="Times New Roman"/>
                <w:sz w:val="24"/>
                <w:szCs w:val="24"/>
              </w:rPr>
              <w:t xml:space="preserve"> – отрицательный контроль специфичности</w:t>
            </w:r>
          </w:p>
          <w:p w14:paraId="727635CD" w14:textId="166A04F2" w:rsidR="00BB1E60" w:rsidRP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BSA – negative control for specificity</w:t>
            </w:r>
          </w:p>
        </w:tc>
      </w:tr>
      <w:tr w:rsidR="00BB1E60" w:rsidRPr="00017E4E" w14:paraId="4766F74B" w14:textId="77777777" w:rsidTr="00867FED">
        <w:trPr>
          <w:jc w:val="center"/>
        </w:trPr>
        <w:tc>
          <w:tcPr>
            <w:tcW w:w="1271" w:type="dxa"/>
            <w:vMerge w:val="restart"/>
            <w:vAlign w:val="center"/>
          </w:tcPr>
          <w:p w14:paraId="24BC8572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vAlign w:val="center"/>
          </w:tcPr>
          <w:p w14:paraId="6F5819AA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SA-40-rBet v 1</w:t>
            </w:r>
          </w:p>
        </w:tc>
        <w:tc>
          <w:tcPr>
            <w:tcW w:w="5925" w:type="dxa"/>
            <w:vAlign w:val="center"/>
          </w:tcPr>
          <w:p w14:paraId="21DD71E4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</w:tr>
      <w:tr w:rsidR="00BB1E60" w:rsidRPr="00017E4E" w14:paraId="594D666A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5429CC51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290119F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4C00E491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SA-40-rBet v 1</w:t>
            </w:r>
          </w:p>
        </w:tc>
      </w:tr>
      <w:tr w:rsidR="00BB1E60" w:rsidRPr="00017E4E" w14:paraId="267C3022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095EE540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88D7B94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06CAA081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SA-40</w:t>
            </w:r>
          </w:p>
        </w:tc>
      </w:tr>
      <w:tr w:rsidR="00BB1E60" w:rsidRPr="00BB1E60" w14:paraId="0FA3BD1B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054F55D5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F9C78D0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660F80C6" w14:textId="77777777" w:rsid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BSA</w:t>
            </w:r>
            <w:r w:rsidRPr="00017E4E">
              <w:rPr>
                <w:rFonts w:ascii="Times New Roman" w:hAnsi="Times New Roman"/>
                <w:sz w:val="24"/>
                <w:szCs w:val="24"/>
              </w:rPr>
              <w:t xml:space="preserve"> – отрицательный контроль специфичности</w:t>
            </w:r>
          </w:p>
          <w:p w14:paraId="40D39263" w14:textId="7BCC2456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BSA – negative control for specificity</w:t>
            </w:r>
          </w:p>
        </w:tc>
      </w:tr>
      <w:tr w:rsidR="00BB1E60" w:rsidRPr="00017E4E" w14:paraId="5925E61D" w14:textId="77777777" w:rsidTr="00867FED">
        <w:trPr>
          <w:jc w:val="center"/>
        </w:trPr>
        <w:tc>
          <w:tcPr>
            <w:tcW w:w="1271" w:type="dxa"/>
            <w:vMerge w:val="restart"/>
            <w:vAlign w:val="center"/>
          </w:tcPr>
          <w:p w14:paraId="179A5FD2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Merge w:val="restart"/>
            <w:vAlign w:val="center"/>
          </w:tcPr>
          <w:p w14:paraId="185AB8CF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  <w:tc>
          <w:tcPr>
            <w:tcW w:w="5925" w:type="dxa"/>
            <w:vAlign w:val="center"/>
          </w:tcPr>
          <w:p w14:paraId="6B70958B" w14:textId="77777777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rBet</w:t>
            </w:r>
            <w:proofErr w:type="spellEnd"/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1</w:t>
            </w:r>
          </w:p>
        </w:tc>
      </w:tr>
      <w:tr w:rsidR="00BB1E60" w:rsidRPr="00BB1E60" w14:paraId="26AA3E4A" w14:textId="77777777" w:rsidTr="00867FED">
        <w:trPr>
          <w:jc w:val="center"/>
        </w:trPr>
        <w:tc>
          <w:tcPr>
            <w:tcW w:w="1271" w:type="dxa"/>
            <w:vMerge/>
            <w:vAlign w:val="center"/>
          </w:tcPr>
          <w:p w14:paraId="1DF9C0AD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1617408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vAlign w:val="center"/>
          </w:tcPr>
          <w:p w14:paraId="24EC23C9" w14:textId="77777777" w:rsid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  <w:lang w:val="en-US"/>
              </w:rPr>
              <w:t>BSA</w:t>
            </w:r>
            <w:r w:rsidRPr="00017E4E">
              <w:rPr>
                <w:rFonts w:ascii="Times New Roman" w:hAnsi="Times New Roman"/>
                <w:sz w:val="24"/>
                <w:szCs w:val="24"/>
              </w:rPr>
              <w:t xml:space="preserve"> – отрицательный контроль специфичности</w:t>
            </w:r>
          </w:p>
          <w:p w14:paraId="62AD1FCF" w14:textId="1225A645" w:rsidR="00BB1E60" w:rsidRPr="00017E4E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BSA – negative control for specificity</w:t>
            </w:r>
          </w:p>
        </w:tc>
      </w:tr>
      <w:tr w:rsidR="00BB1E60" w:rsidRPr="00BB1E60" w14:paraId="1E0F08B8" w14:textId="77777777" w:rsidTr="00867FED">
        <w:trPr>
          <w:jc w:val="center"/>
        </w:trPr>
        <w:tc>
          <w:tcPr>
            <w:tcW w:w="1271" w:type="dxa"/>
            <w:vAlign w:val="center"/>
          </w:tcPr>
          <w:p w14:paraId="6C245A8C" w14:textId="77777777" w:rsidR="00BB1E60" w:rsidRPr="00017E4E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E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230D1008" w14:textId="77777777" w:rsid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7E4E">
              <w:rPr>
                <w:rFonts w:ascii="Times New Roman" w:hAnsi="Times New Roman"/>
                <w:sz w:val="24"/>
                <w:szCs w:val="24"/>
              </w:rPr>
              <w:t>Интактные</w:t>
            </w:r>
            <w:proofErr w:type="spellEnd"/>
          </w:p>
          <w:p w14:paraId="49B29981" w14:textId="74E0732F" w:rsidR="00BB1E60" w:rsidRPr="00BB1E60" w:rsidRDefault="00BB1E60" w:rsidP="00BB1E6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Intact</w:t>
            </w:r>
          </w:p>
        </w:tc>
        <w:tc>
          <w:tcPr>
            <w:tcW w:w="5925" w:type="dxa"/>
            <w:vAlign w:val="center"/>
          </w:tcPr>
          <w:p w14:paraId="107B4918" w14:textId="1234DF3E" w:rsid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Сыворотка использовалась как о</w:t>
            </w:r>
            <w:r w:rsidRPr="00017E4E">
              <w:rPr>
                <w:rFonts w:ascii="Times New Roman" w:hAnsi="Times New Roman"/>
                <w:sz w:val="24"/>
                <w:szCs w:val="24"/>
              </w:rPr>
              <w:t xml:space="preserve">трицательный контроль для </w:t>
            </w:r>
            <w:r>
              <w:rPr>
                <w:rFonts w:ascii="Times New Roman" w:hAnsi="Times New Roman"/>
                <w:sz w:val="24"/>
                <w:szCs w:val="24"/>
              </w:rPr>
              <w:t>других групп</w:t>
            </w:r>
          </w:p>
          <w:p w14:paraId="63B7D263" w14:textId="41AAEA92" w:rsidR="00BB1E60" w:rsidRPr="00BB1E60" w:rsidRDefault="00BB1E60" w:rsidP="00BB1E60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Serum was used as negative control for all other groups</w:t>
            </w:r>
          </w:p>
        </w:tc>
      </w:tr>
      <w:bookmarkEnd w:id="0"/>
    </w:tbl>
    <w:p w14:paraId="2A130D4E" w14:textId="77777777" w:rsidR="007A6E7F" w:rsidRPr="00BB1E60" w:rsidRDefault="007A6E7F">
      <w:pPr>
        <w:rPr>
          <w:lang w:val="en-US"/>
        </w:rPr>
      </w:pPr>
    </w:p>
    <w:sectPr w:rsidR="007A6E7F" w:rsidRPr="00BB1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03"/>
    <w:rsid w:val="00673D4F"/>
    <w:rsid w:val="007A6E7F"/>
    <w:rsid w:val="00BB1E60"/>
    <w:rsid w:val="00CF1C3F"/>
    <w:rsid w:val="00D07E03"/>
    <w:rsid w:val="00E9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01DC"/>
  <w15:chartTrackingRefBased/>
  <w15:docId w15:val="{4D37CEAD-3B27-487A-9D1F-8FC52580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E0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389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Artem</cp:lastModifiedBy>
  <cp:revision>3</cp:revision>
  <dcterms:created xsi:type="dcterms:W3CDTF">2024-12-01T20:20:00Z</dcterms:created>
  <dcterms:modified xsi:type="dcterms:W3CDTF">2024-12-01T20:30:00Z</dcterms:modified>
</cp:coreProperties>
</file>